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C43E6" w14:textId="77777777" w:rsidR="00CB0B09" w:rsidRDefault="00000000">
      <w:pPr>
        <w:spacing w:after="240" w:line="240" w:lineRule="auto"/>
        <w:rPr>
          <w:rFonts w:ascii="Helvetica Neue" w:eastAsia="Helvetica Neue" w:hAnsi="Helvetica Neue" w:cs="Helvetica Neue"/>
        </w:rPr>
      </w:pPr>
      <w:r>
        <w:rPr>
          <w:noProof/>
        </w:rPr>
        <w:drawing>
          <wp:anchor distT="0" distB="0" distL="114300" distR="114300" simplePos="0" relativeHeight="251658240" behindDoc="0" locked="0" layoutInCell="1" hidden="0" allowOverlap="1" wp14:anchorId="2117F5DC" wp14:editId="2F3FBB62">
            <wp:simplePos x="0" y="0"/>
            <wp:positionH relativeFrom="column">
              <wp:posOffset>4878</wp:posOffset>
            </wp:positionH>
            <wp:positionV relativeFrom="paragraph">
              <wp:posOffset>-4444</wp:posOffset>
            </wp:positionV>
            <wp:extent cx="5943600" cy="1115060"/>
            <wp:effectExtent l="0" t="0" r="0" b="0"/>
            <wp:wrapNone/>
            <wp:docPr id="18711389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43600" cy="1115060"/>
                    </a:xfrm>
                    <a:prstGeom prst="rect">
                      <a:avLst/>
                    </a:prstGeom>
                    <a:ln/>
                  </pic:spPr>
                </pic:pic>
              </a:graphicData>
            </a:graphic>
          </wp:anchor>
        </w:drawing>
      </w:r>
    </w:p>
    <w:p w14:paraId="2BE5B0A3" w14:textId="77777777" w:rsidR="00CB0B09" w:rsidRDefault="00CB0B09">
      <w:pPr>
        <w:spacing w:after="240" w:line="240" w:lineRule="auto"/>
        <w:rPr>
          <w:rFonts w:ascii="Helvetica Neue" w:eastAsia="Helvetica Neue" w:hAnsi="Helvetica Neue" w:cs="Helvetica Neue"/>
        </w:rPr>
      </w:pPr>
    </w:p>
    <w:p w14:paraId="25B62E24" w14:textId="77777777" w:rsidR="00CB0B09" w:rsidRDefault="00CB0B09">
      <w:pPr>
        <w:spacing w:after="240" w:line="240" w:lineRule="auto"/>
        <w:rPr>
          <w:rFonts w:ascii="Helvetica Neue" w:eastAsia="Helvetica Neue" w:hAnsi="Helvetica Neue" w:cs="Helvetica Neue"/>
        </w:rPr>
      </w:pPr>
    </w:p>
    <w:p w14:paraId="5914D525" w14:textId="77777777" w:rsidR="00CB0B09" w:rsidRDefault="00CB0B09">
      <w:pPr>
        <w:spacing w:after="240" w:line="240" w:lineRule="auto"/>
        <w:rPr>
          <w:rFonts w:ascii="Helvetica Neue" w:eastAsia="Helvetica Neue" w:hAnsi="Helvetica Neue" w:cs="Helvetica Neue"/>
        </w:rPr>
      </w:pPr>
    </w:p>
    <w:p w14:paraId="0F41E3E1" w14:textId="77777777" w:rsidR="00CB0B09" w:rsidRDefault="00000000">
      <w:pPr>
        <w:pStyle w:val="Title"/>
        <w:jc w:val="center"/>
      </w:pPr>
      <w:r>
        <w:t>Task Title: Fishing Quotas</w:t>
      </w:r>
    </w:p>
    <w:p w14:paraId="6DCFF6BE" w14:textId="77777777" w:rsidR="00CB0B09" w:rsidRDefault="00000000">
      <w:pPr>
        <w:pStyle w:val="Heading1"/>
      </w:pPr>
      <w:r>
        <w:t>OALCF Cover Sheet – Practitioner Copy</w:t>
      </w:r>
    </w:p>
    <w:p w14:paraId="5E39C637" w14:textId="77777777" w:rsidR="00CB0B09" w:rsidRDefault="00CB0B09">
      <w:pPr>
        <w:spacing w:after="240"/>
        <w:rPr>
          <w:rFonts w:ascii="Helvetica Neue" w:eastAsia="Helvetica Neue" w:hAnsi="Helvetica Neue" w:cs="Helvetica Neue"/>
        </w:rPr>
      </w:pPr>
    </w:p>
    <w:p w14:paraId="69761B19" w14:textId="77777777" w:rsidR="00CB0B09" w:rsidRDefault="00000000">
      <w:pPr>
        <w:spacing w:after="240" w:line="240" w:lineRule="auto"/>
        <w:rPr>
          <w:b/>
          <w:bCs/>
        </w:rPr>
      </w:pPr>
      <w:r>
        <w:rPr>
          <w:b/>
          <w:bCs/>
        </w:rPr>
        <w:t xml:space="preserve">Learner Name: __________________________________________   </w:t>
      </w:r>
    </w:p>
    <w:p w14:paraId="72FA763B" w14:textId="77777777" w:rsidR="00CB0B09" w:rsidRDefault="00000000">
      <w:pPr>
        <w:tabs>
          <w:tab w:val="left" w:pos="3456"/>
        </w:tabs>
        <w:spacing w:after="240" w:line="240" w:lineRule="auto"/>
        <w:rPr>
          <w:b/>
          <w:bCs/>
        </w:rPr>
      </w:pPr>
      <w:r>
        <w:rPr>
          <w:b/>
          <w:bCs/>
        </w:rPr>
        <w:t>Date Started: ___________________________________________</w:t>
      </w:r>
    </w:p>
    <w:p w14:paraId="0D96A1B5" w14:textId="77777777" w:rsidR="00CB0B09" w:rsidRDefault="00000000">
      <w:pPr>
        <w:tabs>
          <w:tab w:val="right" w:pos="9360"/>
        </w:tabs>
        <w:spacing w:after="240" w:line="240" w:lineRule="auto"/>
        <w:rPr>
          <w:b/>
          <w:bCs/>
        </w:rPr>
      </w:pPr>
      <w:r>
        <w:rPr>
          <w:b/>
          <w:bCs/>
        </w:rPr>
        <w:t>Date Completed: _________________________________________</w:t>
      </w:r>
      <w:r>
        <w:rPr>
          <w:noProof/>
        </w:rPr>
        <mc:AlternateContent>
          <mc:Choice Requires="wpg">
            <w:drawing>
              <wp:anchor distT="0" distB="0" distL="114300" distR="114300" simplePos="0" relativeHeight="251659264" behindDoc="0" locked="0" layoutInCell="1" hidden="0" allowOverlap="1" wp14:anchorId="3B047CDD" wp14:editId="3636F118">
                <wp:simplePos x="0" y="0"/>
                <wp:positionH relativeFrom="column">
                  <wp:posOffset>2501265</wp:posOffset>
                </wp:positionH>
                <wp:positionV relativeFrom="paragraph">
                  <wp:posOffset>323850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4B78D6DF"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871138923"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74CBF225" wp14:editId="4F1559C5">
                <wp:simplePos x="0" y="0"/>
                <wp:positionH relativeFrom="column">
                  <wp:posOffset>3361083</wp:posOffset>
                </wp:positionH>
                <wp:positionV relativeFrom="paragraph">
                  <wp:posOffset>311150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
                          <a:headEnd type="none" w="sm" len="sm"/>
                          <a:tailEnd type="none" w="sm" len="sm"/>
                        </a:ln>
                      </wps:spPr>
                      <wps:txbx>
                        <w:txbxContent>
                          <w:p w14:paraId="790C6CB8"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871138927"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CB0B09" w14:paraId="497FB5D2" w14:textId="77777777">
        <w:trPr>
          <w:trHeight w:val="485"/>
        </w:trPr>
        <w:tc>
          <w:tcPr>
            <w:tcW w:w="3116" w:type="dxa"/>
          </w:tcPr>
          <w:p w14:paraId="66C6625C" w14:textId="3F06DF40" w:rsidR="00CB0B09" w:rsidRDefault="00985D5B">
            <w:pPr>
              <w:spacing w:after="240"/>
              <w:ind w:hanging="104"/>
              <w:rPr>
                <w:b/>
                <w:bCs/>
              </w:rPr>
            </w:pPr>
            <w:r>
              <w:rPr>
                <w:noProof/>
              </w:rPr>
              <mc:AlternateContent>
                <mc:Choice Requires="wps">
                  <w:drawing>
                    <wp:anchor distT="0" distB="0" distL="114300" distR="114300" simplePos="0" relativeHeight="251665408" behindDoc="0" locked="0" layoutInCell="1" hidden="0" allowOverlap="1" wp14:anchorId="14216052" wp14:editId="77F9F926">
                      <wp:simplePos x="0" y="0"/>
                      <wp:positionH relativeFrom="column">
                        <wp:posOffset>1606550</wp:posOffset>
                      </wp:positionH>
                      <wp:positionV relativeFrom="paragraph">
                        <wp:posOffset>331470</wp:posOffset>
                      </wp:positionV>
                      <wp:extent cx="243840" cy="243840"/>
                      <wp:effectExtent l="0" t="0" r="22860" b="22860"/>
                      <wp:wrapNone/>
                      <wp:docPr id="1871138924" name="Rectangle 1871138924"/>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20533B70"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216052" id="Rectangle 1871138924" o:spid="_x0000_s1028" style="position:absolute;margin-left:126.5pt;margin-top:26.1pt;width:19.2pt;height:19.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" filled="f" strokecolor="black [3200]" strokeweight="1pt">
                      <v:stroke startarrowwidth="narrow" startarrowlength="short" endarrowwidth="narrow" endarrowlength="short" miterlimit="5243f"/>
                      <v:textbox inset="2.53958mm,2.53958mm,2.53958mm,2.53958mm">
                        <w:txbxContent>
                          <w:p w14:paraId="20533B70" w14:textId="77777777" w:rsidR="00CB0B09" w:rsidRDefault="00CB0B09">
                            <w:pPr>
                              <w:spacing w:after="0" w:line="240" w:lineRule="auto"/>
                              <w:textDirection w:val="btLr"/>
                            </w:pPr>
                          </w:p>
                        </w:txbxContent>
                      </v:textbox>
                    </v:rect>
                  </w:pict>
                </mc:Fallback>
              </mc:AlternateContent>
            </w:r>
            <w:r w:rsidR="00000000">
              <w:rPr>
                <w:b/>
                <w:bCs/>
              </w:rPr>
              <w:t>Goal Path:</w:t>
            </w:r>
          </w:p>
        </w:tc>
        <w:tc>
          <w:tcPr>
            <w:tcW w:w="3117" w:type="dxa"/>
          </w:tcPr>
          <w:p w14:paraId="63B859CF" w14:textId="4EE19466" w:rsidR="00CB0B09" w:rsidRDefault="00985D5B">
            <w:pPr>
              <w:spacing w:after="240"/>
              <w:rPr>
                <w:b/>
                <w:bCs/>
              </w:rPr>
            </w:pPr>
            <w:r>
              <w:rPr>
                <w:noProof/>
              </w:rPr>
              <mc:AlternateContent>
                <mc:Choice Requires="wps">
                  <w:drawing>
                    <wp:anchor distT="0" distB="0" distL="114300" distR="114300" simplePos="0" relativeHeight="251661312" behindDoc="0" locked="0" layoutInCell="1" hidden="0" allowOverlap="1" wp14:anchorId="0121BCCD" wp14:editId="5A5F6807">
                      <wp:simplePos x="0" y="0"/>
                      <wp:positionH relativeFrom="column">
                        <wp:posOffset>1488440</wp:posOffset>
                      </wp:positionH>
                      <wp:positionV relativeFrom="paragraph">
                        <wp:posOffset>331470</wp:posOffset>
                      </wp:positionV>
                      <wp:extent cx="243840" cy="243840"/>
                      <wp:effectExtent l="0" t="0" r="22860" b="22860"/>
                      <wp:wrapNone/>
                      <wp:docPr id="1871138926" name="Rectangle 1871138926"/>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49EF8789"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21BCCD" id="Rectangle 1871138926" o:spid="_x0000_s1029" style="position:absolute;margin-left:117.2pt;margin-top:26.1pt;width:19.2pt;height:19.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" filled="f" strokecolor="black [3200]" strokeweight="1pt">
                      <v:stroke startarrowwidth="narrow" startarrowlength="short" endarrowwidth="narrow" endarrowlength="short" miterlimit="5243f"/>
                      <v:textbox inset="2.53958mm,2.53958mm,2.53958mm,2.53958mm">
                        <w:txbxContent>
                          <w:p w14:paraId="49EF8789" w14:textId="77777777" w:rsidR="00CB0B09" w:rsidRDefault="00CB0B0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7BE24E48" wp14:editId="06F377F3">
                      <wp:simplePos x="0" y="0"/>
                      <wp:positionH relativeFrom="column">
                        <wp:posOffset>1488440</wp:posOffset>
                      </wp:positionH>
                      <wp:positionV relativeFrom="paragraph">
                        <wp:posOffset>1270</wp:posOffset>
                      </wp:positionV>
                      <wp:extent cx="243840" cy="243840"/>
                      <wp:effectExtent l="0" t="0" r="22860" b="22860"/>
                      <wp:wrapNone/>
                      <wp:docPr id="1871138918" name="Rectangle 1871138918"/>
                      <wp:cNvGraphicFramePr/>
                      <a:graphic xmlns:a="http://schemas.openxmlformats.org/drawingml/2006/main">
                        <a:graphicData uri="http://schemas.microsoft.com/office/word/2010/wordprocessingShape">
                          <wps:wsp>
                            <wps:cNvSpPr/>
                            <wps:spPr>
                              <a:xfrm>
                                <a:off x="0" y="0"/>
                                <a:ext cx="243840" cy="243840"/>
                              </a:xfrm>
                              <a:prstGeom prst="rect">
                                <a:avLst/>
                              </a:prstGeom>
                              <a:solidFill>
                                <a:srgbClr val="AEABAB"/>
                              </a:solidFill>
                              <a:ln w="12700" cap="flat" cmpd="sng">
                                <a:solidFill>
                                  <a:schemeClr val="dk1"/>
                                </a:solidFill>
                                <a:prstDash val="solid"/>
                                <a:miter lim="8000"/>
                                <a:headEnd type="none" w="sm" len="sm"/>
                                <a:tailEnd type="none" w="sm" len="sm"/>
                              </a:ln>
                            </wps:spPr>
                            <wps:txbx>
                              <w:txbxContent>
                                <w:p w14:paraId="08AE1F9B"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BE24E48" id="Rectangle 1871138918" o:spid="_x0000_s1030" style="position:absolute;margin-left:117.2pt;margin-top:.1pt;width:19.2pt;height:19.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" fillcolor="#aeabab" strokecolor="black [3200]" strokeweight="1pt">
                      <v:stroke startarrowwidth="narrow" startarrowlength="short" endarrowwidth="narrow" endarrowlength="short" miterlimit="5243f"/>
                      <v:textbox inset="2.53958mm,2.53958mm,2.53958mm,2.53958mm">
                        <w:txbxContent>
                          <w:p w14:paraId="08AE1F9B" w14:textId="77777777" w:rsidR="00CB0B09" w:rsidRDefault="00CB0B09">
                            <w:pPr>
                              <w:spacing w:after="0" w:line="240" w:lineRule="auto"/>
                              <w:textDirection w:val="btLr"/>
                            </w:pPr>
                          </w:p>
                        </w:txbxContent>
                      </v:textbox>
                    </v:rect>
                  </w:pict>
                </mc:Fallback>
              </mc:AlternateContent>
            </w:r>
            <w:r w:rsidR="00000000">
              <w:t>Employment</w:t>
            </w:r>
          </w:p>
        </w:tc>
        <w:tc>
          <w:tcPr>
            <w:tcW w:w="3117" w:type="dxa"/>
          </w:tcPr>
          <w:p w14:paraId="325A33BD" w14:textId="0017AC5F" w:rsidR="00CB0B09" w:rsidRDefault="00985D5B">
            <w:pPr>
              <w:spacing w:after="240"/>
              <w:rPr>
                <w:b/>
                <w:bCs/>
              </w:rPr>
            </w:pPr>
            <w:r>
              <w:rPr>
                <w:noProof/>
              </w:rPr>
              <mc:AlternateContent>
                <mc:Choice Requires="wps">
                  <w:drawing>
                    <wp:anchor distT="0" distB="0" distL="114300" distR="114300" simplePos="0" relativeHeight="251663360" behindDoc="0" locked="0" layoutInCell="1" hidden="0" allowOverlap="1" wp14:anchorId="0585B71E" wp14:editId="25666450">
                      <wp:simplePos x="0" y="0"/>
                      <wp:positionH relativeFrom="column">
                        <wp:posOffset>1563370</wp:posOffset>
                      </wp:positionH>
                      <wp:positionV relativeFrom="paragraph">
                        <wp:posOffset>331470</wp:posOffset>
                      </wp:positionV>
                      <wp:extent cx="243840" cy="243840"/>
                      <wp:effectExtent l="0" t="0" r="22860" b="22860"/>
                      <wp:wrapNone/>
                      <wp:docPr id="1871138919" name="Rectangle 1871138919"/>
                      <wp:cNvGraphicFramePr/>
                      <a:graphic xmlns:a="http://schemas.openxmlformats.org/drawingml/2006/main">
                        <a:graphicData uri="http://schemas.microsoft.com/office/word/2010/wordprocessingShape">
                          <wps:wsp>
                            <wps:cNvSpPr/>
                            <wps:spPr>
                              <a:xfrm>
                                <a:off x="0" y="0"/>
                                <a:ext cx="243840" cy="2438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4983F1C3"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585B71E" id="Rectangle 1871138919" o:spid="_x0000_s1031" style="position:absolute;margin-left:123.1pt;margin-top:26.1pt;width:19.2pt;height:1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" fillcolor="white [3201]" strokecolor="black [3200]" strokeweight="1pt">
                      <v:stroke startarrowwidth="narrow" startarrowlength="short" endarrowwidth="narrow" endarrowlength="short" miterlimit="5243f"/>
                      <v:textbox inset="2.53958mm,2.53958mm,2.53958mm,2.53958mm">
                        <w:txbxContent>
                          <w:p w14:paraId="4983F1C3" w14:textId="77777777" w:rsidR="00CB0B09" w:rsidRDefault="00CB0B09">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12518AE8" wp14:editId="05E7E672">
                      <wp:simplePos x="0" y="0"/>
                      <wp:positionH relativeFrom="column">
                        <wp:posOffset>1563370</wp:posOffset>
                      </wp:positionH>
                      <wp:positionV relativeFrom="paragraph">
                        <wp:posOffset>1270</wp:posOffset>
                      </wp:positionV>
                      <wp:extent cx="243840" cy="243840"/>
                      <wp:effectExtent l="0" t="0" r="22860" b="22860"/>
                      <wp:wrapNone/>
                      <wp:docPr id="1871138922" name="Rectangle 1871138922"/>
                      <wp:cNvGraphicFramePr/>
                      <a:graphic xmlns:a="http://schemas.openxmlformats.org/drawingml/2006/main">
                        <a:graphicData uri="http://schemas.microsoft.com/office/word/2010/wordprocessingShape">
                          <wps:wsp>
                            <wps:cNvSpPr/>
                            <wps:spPr>
                              <a:xfrm>
                                <a:off x="0" y="0"/>
                                <a:ext cx="243840" cy="243840"/>
                              </a:xfrm>
                              <a:prstGeom prst="rect">
                                <a:avLst/>
                              </a:prstGeom>
                              <a:noFill/>
                              <a:ln w="12700" cap="flat" cmpd="sng">
                                <a:solidFill>
                                  <a:schemeClr val="dk1"/>
                                </a:solidFill>
                                <a:prstDash val="solid"/>
                                <a:miter lim="8000"/>
                                <a:headEnd type="none" w="sm" len="sm"/>
                                <a:tailEnd type="none" w="sm" len="sm"/>
                              </a:ln>
                            </wps:spPr>
                            <wps:txbx>
                              <w:txbxContent>
                                <w:p w14:paraId="2997DCC3"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518AE8" id="Rectangle 1871138922" o:spid="_x0000_s1032" style="position:absolute;margin-left:123.1pt;margin-top:.1pt;width:19.2pt;height:19.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" filled="f" strokecolor="black [3200]" strokeweight="1pt">
                      <v:stroke startarrowwidth="narrow" startarrowlength="short" endarrowwidth="narrow" endarrowlength="short" miterlimit="5243f"/>
                      <v:textbox inset="2.53958mm,2.53958mm,2.53958mm,2.53958mm">
                        <w:txbxContent>
                          <w:p w14:paraId="2997DCC3" w14:textId="77777777" w:rsidR="00CB0B09" w:rsidRDefault="00CB0B09">
                            <w:pPr>
                              <w:spacing w:after="0" w:line="240" w:lineRule="auto"/>
                              <w:textDirection w:val="btLr"/>
                            </w:pPr>
                          </w:p>
                        </w:txbxContent>
                      </v:textbox>
                    </v:rect>
                  </w:pict>
                </mc:Fallback>
              </mc:AlternateContent>
            </w:r>
            <w:r w:rsidR="00000000">
              <w:t>Apprenticeship</w:t>
            </w:r>
          </w:p>
        </w:tc>
      </w:tr>
      <w:tr w:rsidR="00CB0B09" w14:paraId="00486EA4" w14:textId="77777777">
        <w:tc>
          <w:tcPr>
            <w:tcW w:w="3116" w:type="dxa"/>
          </w:tcPr>
          <w:p w14:paraId="436F232A" w14:textId="204B7BFF" w:rsidR="00CB0B09" w:rsidRDefault="00000000">
            <w:pPr>
              <w:spacing w:after="240"/>
              <w:rPr>
                <w:b/>
                <w:bCs/>
              </w:rPr>
            </w:pPr>
            <w:r>
              <w:t>Secondary School</w:t>
            </w:r>
          </w:p>
        </w:tc>
        <w:tc>
          <w:tcPr>
            <w:tcW w:w="3117" w:type="dxa"/>
          </w:tcPr>
          <w:p w14:paraId="19A4CEFD" w14:textId="77777777" w:rsidR="00CB0B09" w:rsidRDefault="00000000">
            <w:pPr>
              <w:spacing w:after="240"/>
              <w:rPr>
                <w:b/>
                <w:bCs/>
              </w:rPr>
            </w:pPr>
            <w:r>
              <w:t>Post Secondary</w:t>
            </w:r>
          </w:p>
        </w:tc>
        <w:tc>
          <w:tcPr>
            <w:tcW w:w="3117" w:type="dxa"/>
          </w:tcPr>
          <w:p w14:paraId="62A57362" w14:textId="77777777" w:rsidR="00CB0B09" w:rsidRDefault="00000000">
            <w:pPr>
              <w:spacing w:after="240"/>
              <w:rPr>
                <w:b/>
                <w:bCs/>
              </w:rPr>
            </w:pPr>
            <w:r>
              <w:t>Independence</w:t>
            </w:r>
          </w:p>
        </w:tc>
      </w:tr>
    </w:tbl>
    <w:p w14:paraId="75C93C9A" w14:textId="77BD782D" w:rsidR="00CB0B09" w:rsidRDefault="00000000">
      <w:pPr>
        <w:spacing w:after="240"/>
      </w:pPr>
      <w:r>
        <w:rPr>
          <w:b/>
          <w:bCs/>
        </w:rPr>
        <w:t xml:space="preserve">Successful Completion: </w:t>
      </w:r>
      <w:r>
        <w:t xml:space="preserve"> Yes   </w:t>
      </w:r>
      <w:r>
        <w:tab/>
        <w:t xml:space="preserve">     No   </w:t>
      </w:r>
    </w:p>
    <w:p w14:paraId="4426D489" w14:textId="77777777" w:rsidR="00CB0B09" w:rsidRDefault="00CB0B09">
      <w:pPr>
        <w:spacing w:after="240" w:line="240" w:lineRule="auto"/>
        <w:rPr>
          <w:b/>
          <w:bCs/>
        </w:rPr>
      </w:pPr>
    </w:p>
    <w:p w14:paraId="20B465E9" w14:textId="77777777" w:rsidR="00CB0B09" w:rsidRDefault="00000000">
      <w:pPr>
        <w:spacing w:after="240" w:line="240" w:lineRule="auto"/>
      </w:pPr>
      <w:r>
        <w:rPr>
          <w:b/>
          <w:bCs/>
        </w:rPr>
        <w:t>Task Description:</w:t>
      </w:r>
      <w:r>
        <w:t xml:space="preserve"> The learner will read a news release about changes to fishing </w:t>
      </w:r>
      <w:proofErr w:type="gramStart"/>
      <w:r>
        <w:t>quotas, and</w:t>
      </w:r>
      <w:proofErr w:type="gramEnd"/>
      <w:r>
        <w:t xml:space="preserve"> perform calculations.</w:t>
      </w:r>
    </w:p>
    <w:p w14:paraId="43B662D4" w14:textId="77777777" w:rsidR="00CB0B09" w:rsidRDefault="00000000">
      <w:pPr>
        <w:spacing w:after="240" w:line="240" w:lineRule="auto"/>
      </w:pPr>
      <w:r>
        <w:rPr>
          <w:b/>
          <w:bCs/>
        </w:rPr>
        <w:br/>
        <w:t>Main Competency/Task Group/Level Indicator:</w:t>
      </w:r>
      <w:r>
        <w:t xml:space="preserve"> </w:t>
      </w:r>
    </w:p>
    <w:p w14:paraId="46FA27EC" w14:textId="77777777" w:rsidR="00CB0B09" w:rsidRDefault="00000000">
      <w:pPr>
        <w:numPr>
          <w:ilvl w:val="0"/>
          <w:numId w:val="2"/>
        </w:numPr>
        <w:pBdr>
          <w:top w:val="nil"/>
          <w:left w:val="nil"/>
          <w:bottom w:val="nil"/>
          <w:right w:val="nil"/>
          <w:between w:val="nil"/>
        </w:pBdr>
        <w:spacing w:after="0" w:line="240" w:lineRule="auto"/>
        <w:rPr>
          <w:color w:val="000000"/>
        </w:rPr>
      </w:pPr>
      <w:r>
        <w:rPr>
          <w:color w:val="000000"/>
        </w:rPr>
        <w:t>Find and Use Information/Read continuous text/A1.2</w:t>
      </w:r>
    </w:p>
    <w:p w14:paraId="05DA5876" w14:textId="77777777" w:rsidR="00CB0B09" w:rsidRDefault="00000000">
      <w:pPr>
        <w:numPr>
          <w:ilvl w:val="0"/>
          <w:numId w:val="2"/>
        </w:numPr>
        <w:pBdr>
          <w:top w:val="nil"/>
          <w:left w:val="nil"/>
          <w:bottom w:val="nil"/>
          <w:right w:val="nil"/>
          <w:between w:val="nil"/>
        </w:pBdr>
        <w:spacing w:after="0" w:line="240" w:lineRule="auto"/>
        <w:rPr>
          <w:color w:val="000000"/>
        </w:rPr>
      </w:pPr>
      <w:r>
        <w:rPr>
          <w:color w:val="000000"/>
        </w:rPr>
        <w:t>Understand and Use Numbers/Use measures/C3.2</w:t>
      </w:r>
    </w:p>
    <w:p w14:paraId="24806489" w14:textId="77777777" w:rsidR="00CB0B09" w:rsidRDefault="00000000">
      <w:pPr>
        <w:spacing w:after="240" w:line="240" w:lineRule="auto"/>
        <w:rPr>
          <w:b/>
          <w:bCs/>
        </w:rPr>
      </w:pPr>
      <w:r>
        <w:rPr>
          <w:b/>
          <w:bCs/>
        </w:rPr>
        <w:br/>
      </w:r>
      <w:r>
        <w:rPr>
          <w:b/>
          <w:bCs/>
        </w:rPr>
        <w:br/>
        <w:t>Materials Required:</w:t>
      </w:r>
    </w:p>
    <w:p w14:paraId="6C9DA20D" w14:textId="77777777" w:rsidR="00CB0B09" w:rsidRDefault="00000000">
      <w:pPr>
        <w:numPr>
          <w:ilvl w:val="0"/>
          <w:numId w:val="3"/>
        </w:numPr>
        <w:pBdr>
          <w:top w:val="nil"/>
          <w:left w:val="nil"/>
          <w:bottom w:val="nil"/>
          <w:right w:val="nil"/>
          <w:between w:val="nil"/>
        </w:pBdr>
        <w:spacing w:after="0" w:line="276" w:lineRule="auto"/>
        <w:rPr>
          <w:b/>
          <w:bCs/>
          <w:color w:val="000000"/>
        </w:rPr>
      </w:pPr>
      <w:r>
        <w:rPr>
          <w:color w:val="000000"/>
        </w:rPr>
        <w:t>Pen/pencil and paper and/or digital device</w:t>
      </w:r>
    </w:p>
    <w:p w14:paraId="765EB518" w14:textId="77777777" w:rsidR="00CB0B09" w:rsidRDefault="00000000">
      <w:pPr>
        <w:numPr>
          <w:ilvl w:val="0"/>
          <w:numId w:val="3"/>
        </w:numPr>
        <w:pBdr>
          <w:top w:val="nil"/>
          <w:left w:val="nil"/>
          <w:bottom w:val="nil"/>
          <w:right w:val="nil"/>
          <w:between w:val="nil"/>
        </w:pBdr>
        <w:spacing w:after="0" w:line="276" w:lineRule="auto"/>
        <w:rPr>
          <w:b/>
          <w:bCs/>
          <w:color w:val="000000"/>
        </w:rPr>
      </w:pPr>
      <w:r>
        <w:rPr>
          <w:color w:val="000000"/>
        </w:rPr>
        <w:t>Calculator or digital device with calculator function</w:t>
      </w:r>
    </w:p>
    <w:p w14:paraId="2A565AF9" w14:textId="77777777" w:rsidR="00CB0B09" w:rsidRDefault="00000000">
      <w:pPr>
        <w:rPr>
          <w:color w:val="1F3864"/>
          <w:sz w:val="28"/>
          <w:szCs w:val="28"/>
        </w:rPr>
      </w:pPr>
      <w:r>
        <w:br w:type="page"/>
      </w:r>
    </w:p>
    <w:p w14:paraId="4DECC2AC" w14:textId="77777777" w:rsidR="00CB0B09" w:rsidRDefault="00000000">
      <w:pPr>
        <w:pStyle w:val="Heading1"/>
        <w:spacing w:after="240"/>
      </w:pPr>
      <w:r>
        <w:lastRenderedPageBreak/>
        <w:t>Learner Information</w:t>
      </w:r>
    </w:p>
    <w:p w14:paraId="0EF50D84" w14:textId="77777777" w:rsidR="00CB0B09" w:rsidRDefault="00000000">
      <w:r>
        <w:t>The Canadian fishing industry must adhere to quotas or TAC (total allowable catch) determined by the Department of Fisheries and Oceans Canada.  Changes to TAC can impact how much fishing is permitted in one place.  In Canadian fisheries, the TAC is universally measured and reported in metric tonnes.</w:t>
      </w:r>
    </w:p>
    <w:p w14:paraId="6A1429F0" w14:textId="77777777" w:rsidR="00CB0B09" w:rsidRDefault="00CB0B09"/>
    <w:p w14:paraId="2299C3BE" w14:textId="77777777" w:rsidR="00CB0B09" w:rsidRDefault="00000000">
      <w:r>
        <w:t>Read the excerpt from the “Northern Cod Quota to Increase” news release from June 2026.</w:t>
      </w:r>
    </w:p>
    <w:p w14:paraId="7FF7048B" w14:textId="77777777" w:rsidR="00CB0B09" w:rsidRDefault="00CB0B09"/>
    <w:p w14:paraId="4276555D" w14:textId="77777777" w:rsidR="00CB0B09" w:rsidRDefault="00000000">
      <w:r>
        <w:t>Scan the “Conversion Chart”.</w:t>
      </w:r>
    </w:p>
    <w:p w14:paraId="50B596D8" w14:textId="77777777" w:rsidR="00CB0B09" w:rsidRDefault="00CB0B09"/>
    <w:p w14:paraId="6168AFF0" w14:textId="77777777" w:rsidR="00CB0B09" w:rsidRDefault="00000000">
      <w:pPr>
        <w:rPr>
          <w:b/>
          <w:bCs/>
        </w:rPr>
      </w:pPr>
      <w:r>
        <w:rPr>
          <w:b/>
          <w:bCs/>
        </w:rPr>
        <w:t>Conversion Chart</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CB0B09" w14:paraId="6A6CE1E8" w14:textId="77777777">
        <w:tc>
          <w:tcPr>
            <w:tcW w:w="4675" w:type="dxa"/>
          </w:tcPr>
          <w:p w14:paraId="0832715E" w14:textId="77777777" w:rsidR="00CB0B09" w:rsidRDefault="00000000">
            <w:pPr>
              <w:rPr>
                <w:b/>
                <w:bCs/>
              </w:rPr>
            </w:pPr>
            <w:r>
              <w:rPr>
                <w:b/>
                <w:bCs/>
              </w:rPr>
              <w:t>Ton Type</w:t>
            </w:r>
          </w:p>
        </w:tc>
        <w:tc>
          <w:tcPr>
            <w:tcW w:w="4675" w:type="dxa"/>
          </w:tcPr>
          <w:p w14:paraId="1233DB33" w14:textId="77777777" w:rsidR="00CB0B09" w:rsidRDefault="00000000">
            <w:pPr>
              <w:rPr>
                <w:b/>
                <w:bCs/>
              </w:rPr>
            </w:pPr>
            <w:r>
              <w:rPr>
                <w:b/>
                <w:bCs/>
              </w:rPr>
              <w:t>Weight in Kilograms (kg)</w:t>
            </w:r>
          </w:p>
        </w:tc>
      </w:tr>
      <w:tr w:rsidR="00CB0B09" w14:paraId="105438E9" w14:textId="77777777">
        <w:tc>
          <w:tcPr>
            <w:tcW w:w="4675" w:type="dxa"/>
          </w:tcPr>
          <w:p w14:paraId="6E236BD4" w14:textId="77777777" w:rsidR="00CB0B09" w:rsidRDefault="00000000">
            <w:r>
              <w:t>Metric Ton (Tonne)</w:t>
            </w:r>
          </w:p>
        </w:tc>
        <w:tc>
          <w:tcPr>
            <w:tcW w:w="4675" w:type="dxa"/>
          </w:tcPr>
          <w:p w14:paraId="5FEC8918" w14:textId="77777777" w:rsidR="00CB0B09" w:rsidRDefault="00000000">
            <w:r>
              <w:t>1,000 kg</w:t>
            </w:r>
          </w:p>
        </w:tc>
      </w:tr>
      <w:tr w:rsidR="00CB0B09" w14:paraId="2D74AD0B" w14:textId="77777777">
        <w:tc>
          <w:tcPr>
            <w:tcW w:w="4675" w:type="dxa"/>
          </w:tcPr>
          <w:p w14:paraId="0A17F84C" w14:textId="77777777" w:rsidR="00CB0B09" w:rsidRDefault="00000000">
            <w:r>
              <w:t>US Short Ton</w:t>
            </w:r>
          </w:p>
        </w:tc>
        <w:tc>
          <w:tcPr>
            <w:tcW w:w="4675" w:type="dxa"/>
          </w:tcPr>
          <w:p w14:paraId="549D312F" w14:textId="77777777" w:rsidR="00CB0B09" w:rsidRDefault="00000000">
            <w:r>
              <w:t>907.18 kg</w:t>
            </w:r>
          </w:p>
        </w:tc>
      </w:tr>
      <w:tr w:rsidR="00CB0B09" w14:paraId="29F127FE" w14:textId="77777777">
        <w:tc>
          <w:tcPr>
            <w:tcW w:w="4675" w:type="dxa"/>
          </w:tcPr>
          <w:p w14:paraId="701F5815" w14:textId="77777777" w:rsidR="00CB0B09" w:rsidRDefault="00000000">
            <w:r>
              <w:t>UK Long Ton</w:t>
            </w:r>
          </w:p>
        </w:tc>
        <w:tc>
          <w:tcPr>
            <w:tcW w:w="4675" w:type="dxa"/>
          </w:tcPr>
          <w:p w14:paraId="7D831CB4" w14:textId="77777777" w:rsidR="00CB0B09" w:rsidRDefault="00000000">
            <w:r>
              <w:t>1,016.05 kg</w:t>
            </w:r>
          </w:p>
        </w:tc>
      </w:tr>
    </w:tbl>
    <w:p w14:paraId="239805D4" w14:textId="77777777" w:rsidR="00CB0B09" w:rsidRDefault="00CB0B09"/>
    <w:p w14:paraId="1A246598" w14:textId="77777777" w:rsidR="00CB0B09" w:rsidRDefault="00CB0B09"/>
    <w:p w14:paraId="015A27F4" w14:textId="77777777" w:rsidR="00CB0B09" w:rsidRDefault="00000000">
      <w:r>
        <w:br w:type="page"/>
      </w:r>
    </w:p>
    <w:p w14:paraId="7ABB63CD" w14:textId="77777777" w:rsidR="00CB0B09" w:rsidRDefault="00000000">
      <w:pPr>
        <w:rPr>
          <w:b/>
          <w:bCs/>
        </w:rPr>
      </w:pPr>
      <w:r>
        <w:rPr>
          <w:b/>
          <w:bCs/>
        </w:rPr>
        <w:lastRenderedPageBreak/>
        <w:t>Northern Cod Quota to Increase</w:t>
      </w:r>
    </w:p>
    <w:p w14:paraId="01F0971B" w14:textId="77777777" w:rsidR="00CB0B09" w:rsidRDefault="00000000">
      <w:r>
        <w:t>Fishing is more than an industry in Newfoundland and Labrador—it is a way of life, deeply rooted in the history, culture, and identity of the province. For generations, Northern cod has been central to our story and the decision for Northern cod (2J3KL) will help support a year-round commercial Northern cod fishery.</w:t>
      </w:r>
    </w:p>
    <w:p w14:paraId="05E1878E" w14:textId="77777777" w:rsidR="00CB0B09" w:rsidRDefault="00000000">
      <w:r>
        <w:t>For the first time since the 1992 moratorium, the latest Northern Cod science indicates the stock is in the healthy zone. This allows for an increased commercial fishery, along with the previously announced expansion of the Northern cod food fishery.</w:t>
      </w:r>
    </w:p>
    <w:p w14:paraId="381A1487" w14:textId="77777777" w:rsidR="00CB0B09" w:rsidRDefault="00000000">
      <w:pPr>
        <w:pStyle w:val="Heading1"/>
        <w:spacing w:after="240"/>
        <w:jc w:val="left"/>
        <w:rPr>
          <w:color w:val="000000"/>
          <w:sz w:val="24"/>
          <w:szCs w:val="24"/>
        </w:rPr>
      </w:pPr>
      <w:r>
        <w:rPr>
          <w:color w:val="000000"/>
          <w:sz w:val="24"/>
          <w:szCs w:val="24"/>
        </w:rPr>
        <w:t>The 2026 management decisions are:</w:t>
      </w:r>
    </w:p>
    <w:p w14:paraId="5B924384" w14:textId="77777777" w:rsidR="00CB0B09" w:rsidRDefault="00000000">
      <w:pPr>
        <w:pStyle w:val="Heading1"/>
        <w:spacing w:after="240"/>
        <w:jc w:val="left"/>
        <w:rPr>
          <w:color w:val="000000"/>
          <w:sz w:val="24"/>
          <w:szCs w:val="24"/>
        </w:rPr>
      </w:pPr>
      <w:r>
        <w:rPr>
          <w:color w:val="000000"/>
          <w:sz w:val="24"/>
          <w:szCs w:val="24"/>
        </w:rPr>
        <w:t>Northern cod: TAC increase from 38,000 metric tonnes to 59,000 metric tonnes.</w:t>
      </w:r>
    </w:p>
    <w:p w14:paraId="1535109F" w14:textId="77777777" w:rsidR="00CB0B09" w:rsidRDefault="00000000">
      <w:pPr>
        <w:pStyle w:val="Heading1"/>
        <w:spacing w:after="240"/>
        <w:jc w:val="left"/>
        <w:rPr>
          <w:color w:val="000000"/>
          <w:sz w:val="24"/>
          <w:szCs w:val="24"/>
        </w:rPr>
      </w:pPr>
      <w:r>
        <w:rPr>
          <w:color w:val="000000"/>
          <w:sz w:val="24"/>
          <w:szCs w:val="24"/>
        </w:rPr>
        <w:t>2J3KLPs Capelin: The TAC is unchanged at 14,533 metric tonnes.</w:t>
      </w:r>
    </w:p>
    <w:p w14:paraId="2FCB6C4B" w14:textId="77777777" w:rsidR="00CB0B09" w:rsidRDefault="00000000">
      <w:pPr>
        <w:pStyle w:val="Heading1"/>
        <w:spacing w:after="240"/>
        <w:jc w:val="left"/>
        <w:rPr>
          <w:color w:val="000000"/>
          <w:sz w:val="24"/>
          <w:szCs w:val="24"/>
        </w:rPr>
      </w:pPr>
      <w:r>
        <w:rPr>
          <w:color w:val="000000"/>
          <w:sz w:val="24"/>
          <w:szCs w:val="24"/>
        </w:rPr>
        <w:t>Northern Gulf cod: No directed commercial fishery, and total removals remain capped at 500 metric tonnes a year to support rebuilding.</w:t>
      </w:r>
    </w:p>
    <w:p w14:paraId="2A064C7E" w14:textId="77777777" w:rsidR="00CB0B09" w:rsidRDefault="00000000">
      <w:pPr>
        <w:pStyle w:val="Heading1"/>
        <w:spacing w:after="240"/>
        <w:jc w:val="left"/>
        <w:rPr>
          <w:color w:val="000000"/>
          <w:sz w:val="24"/>
          <w:szCs w:val="24"/>
        </w:rPr>
      </w:pPr>
      <w:r>
        <w:rPr>
          <w:color w:val="000000"/>
          <w:sz w:val="24"/>
          <w:szCs w:val="24"/>
        </w:rPr>
        <w:t>This level of harvest keeps Northern cod on a path to once again be a key driver of the fishing economy in Newfoundland and Labrador. This is the result of years of science-based decision-making and ongoing collaboration with harvesters, processors, and industry stakeholders.  This approach is grounded in peer-reviewed science and balances conservation with economic opportunity, keeping harvesting sustainable, and reflects a total harvest rate of 12 per cent.</w:t>
      </w:r>
    </w:p>
    <w:p w14:paraId="4EB1500B" w14:textId="77777777" w:rsidR="00CB0B09" w:rsidRDefault="00000000">
      <w:pPr>
        <w:pStyle w:val="Heading1"/>
        <w:spacing w:after="240"/>
        <w:jc w:val="left"/>
        <w:rPr>
          <w:color w:val="000000"/>
          <w:sz w:val="24"/>
          <w:szCs w:val="24"/>
        </w:rPr>
      </w:pPr>
      <w:r>
        <w:rPr>
          <w:color w:val="000000"/>
          <w:sz w:val="24"/>
          <w:szCs w:val="24"/>
        </w:rPr>
        <w:t>As the overall quota is growing, every fleet will have significantly more fish available to catch in 2026.</w:t>
      </w:r>
    </w:p>
    <w:p w14:paraId="0358A0C6" w14:textId="77777777" w:rsidR="00CB0B09" w:rsidRDefault="00CB0B09"/>
    <w:p w14:paraId="7A1C792F" w14:textId="77777777" w:rsidR="00CB0B09" w:rsidRDefault="00000000">
      <w:r>
        <w:t>Sourced from:</w:t>
      </w:r>
    </w:p>
    <w:p w14:paraId="3161F530" w14:textId="77777777" w:rsidR="00CB0B09" w:rsidRDefault="00000000">
      <w:hyperlink r:id="rId10">
        <w:r>
          <w:rPr>
            <w:color w:val="0563C1"/>
            <w:u w:val="single"/>
          </w:rPr>
          <w:t>https://www.canada.ca/en/fisheries-oceans/news/2026/06/northern-cod-quota-to-increase-55-per-cent-minister-thompson-announces-2026-management-decisions-for-northern-cod-northern-gulf-cod-and-northeast-a.html</w:t>
        </w:r>
      </w:hyperlink>
    </w:p>
    <w:p w14:paraId="160808AF" w14:textId="77777777" w:rsidR="00CB0B09" w:rsidRDefault="00CB0B09"/>
    <w:p w14:paraId="4D41D7AC" w14:textId="77777777" w:rsidR="00CB0B09" w:rsidRDefault="00000000">
      <w:pPr>
        <w:pStyle w:val="Heading1"/>
        <w:spacing w:after="240"/>
      </w:pPr>
      <w:r>
        <w:lastRenderedPageBreak/>
        <w:t>Work Sheet</w:t>
      </w:r>
    </w:p>
    <w:p w14:paraId="71FBC0DE" w14:textId="77777777" w:rsidR="00CB0B09" w:rsidRDefault="00000000">
      <w:pPr>
        <w:spacing w:after="240"/>
        <w:rPr>
          <w:b/>
          <w:bCs/>
        </w:rPr>
      </w:pPr>
      <w:r>
        <w:rPr>
          <w:b/>
          <w:bCs/>
        </w:rPr>
        <w:t>Task 1:  How much more Northern cod can be harvested according to the 2026 TAC increase?</w:t>
      </w:r>
    </w:p>
    <w:p w14:paraId="6222E741" w14:textId="77777777" w:rsidR="00CB0B09" w:rsidRDefault="00000000">
      <w:pPr>
        <w:spacing w:after="240"/>
      </w:pPr>
      <w:r>
        <w:t xml:space="preserve">Answer: </w:t>
      </w:r>
    </w:p>
    <w:p w14:paraId="700E83F3" w14:textId="77777777" w:rsidR="00CB0B09" w:rsidRDefault="00CB0B09">
      <w:pPr>
        <w:spacing w:after="240"/>
      </w:pPr>
    </w:p>
    <w:p w14:paraId="77E8EB39" w14:textId="77777777" w:rsidR="00CB0B09" w:rsidRDefault="00CB0B09">
      <w:pPr>
        <w:spacing w:after="240"/>
        <w:rPr>
          <w:b/>
          <w:bCs/>
        </w:rPr>
      </w:pPr>
    </w:p>
    <w:p w14:paraId="3D94E3EA" w14:textId="77777777" w:rsidR="00CB0B09" w:rsidRDefault="00CB0B09">
      <w:pPr>
        <w:spacing w:after="240"/>
        <w:rPr>
          <w:b/>
          <w:bCs/>
        </w:rPr>
      </w:pPr>
    </w:p>
    <w:p w14:paraId="13F86BBE" w14:textId="77777777" w:rsidR="00CB0B09" w:rsidRDefault="00000000">
      <w:pPr>
        <w:spacing w:after="240"/>
        <w:rPr>
          <w:b/>
          <w:bCs/>
        </w:rPr>
      </w:pPr>
      <w:r>
        <w:rPr>
          <w:b/>
          <w:bCs/>
        </w:rPr>
        <w:t>______________________________________________________</w:t>
      </w:r>
    </w:p>
    <w:p w14:paraId="3C4A026F" w14:textId="77777777" w:rsidR="00CB0B09" w:rsidRDefault="00000000">
      <w:pPr>
        <w:spacing w:after="240"/>
        <w:rPr>
          <w:b/>
          <w:bCs/>
        </w:rPr>
      </w:pPr>
      <w:r>
        <w:rPr>
          <w:b/>
          <w:bCs/>
        </w:rPr>
        <w:t>Task 2:  If a commercial fishery has already caught 43,500 tonnes of Northern cod, how much remains in their quota when calculating with the new 2026 quota?</w:t>
      </w:r>
    </w:p>
    <w:p w14:paraId="7E4C2ED1" w14:textId="77777777" w:rsidR="00CB0B09" w:rsidRDefault="00000000">
      <w:pPr>
        <w:spacing w:after="240"/>
      </w:pPr>
      <w:r>
        <w:t xml:space="preserve">Answer: </w:t>
      </w:r>
    </w:p>
    <w:p w14:paraId="4BAD079A" w14:textId="77777777" w:rsidR="00CB0B09" w:rsidRDefault="00CB0B09">
      <w:pPr>
        <w:spacing w:after="240"/>
      </w:pPr>
    </w:p>
    <w:p w14:paraId="48098C91" w14:textId="77777777" w:rsidR="00CB0B09" w:rsidRDefault="00CB0B09">
      <w:pPr>
        <w:spacing w:after="240"/>
      </w:pPr>
    </w:p>
    <w:p w14:paraId="3162668D" w14:textId="77777777" w:rsidR="00CB0B09" w:rsidRDefault="00CB0B09">
      <w:pPr>
        <w:spacing w:after="240"/>
      </w:pPr>
    </w:p>
    <w:p w14:paraId="2704FAD4" w14:textId="77777777" w:rsidR="00CB0B09" w:rsidRDefault="00000000">
      <w:pPr>
        <w:spacing w:after="240"/>
        <w:rPr>
          <w:b/>
          <w:bCs/>
        </w:rPr>
      </w:pPr>
      <w:r>
        <w:rPr>
          <w:b/>
          <w:bCs/>
        </w:rPr>
        <w:t>______________________________________________________</w:t>
      </w:r>
    </w:p>
    <w:p w14:paraId="0517550F" w14:textId="77777777" w:rsidR="00CB0B09" w:rsidRDefault="00000000">
      <w:pPr>
        <w:spacing w:after="240"/>
        <w:rPr>
          <w:b/>
          <w:bCs/>
        </w:rPr>
      </w:pPr>
      <w:r>
        <w:rPr>
          <w:b/>
          <w:bCs/>
        </w:rPr>
        <w:t>Task 3a:  Calculate the total amount of Northern cod caught by a commercial fishery in the month of June.</w:t>
      </w:r>
    </w:p>
    <w:p w14:paraId="6B26E335" w14:textId="77777777" w:rsidR="00CB0B09" w:rsidRDefault="00000000">
      <w:pPr>
        <w:numPr>
          <w:ilvl w:val="0"/>
          <w:numId w:val="1"/>
        </w:numPr>
        <w:pBdr>
          <w:top w:val="nil"/>
          <w:left w:val="nil"/>
          <w:bottom w:val="nil"/>
          <w:right w:val="nil"/>
          <w:between w:val="nil"/>
        </w:pBdr>
        <w:spacing w:after="0"/>
        <w:rPr>
          <w:b/>
          <w:bCs/>
          <w:color w:val="000000"/>
        </w:rPr>
      </w:pPr>
      <w:r>
        <w:rPr>
          <w:b/>
          <w:bCs/>
          <w:color w:val="000000"/>
        </w:rPr>
        <w:t>June 1-5:  23,252 tonnes</w:t>
      </w:r>
    </w:p>
    <w:p w14:paraId="4DE76263" w14:textId="77777777" w:rsidR="00CB0B09" w:rsidRDefault="00000000">
      <w:pPr>
        <w:numPr>
          <w:ilvl w:val="0"/>
          <w:numId w:val="1"/>
        </w:numPr>
        <w:pBdr>
          <w:top w:val="nil"/>
          <w:left w:val="nil"/>
          <w:bottom w:val="nil"/>
          <w:right w:val="nil"/>
          <w:between w:val="nil"/>
        </w:pBdr>
        <w:spacing w:after="0"/>
        <w:rPr>
          <w:b/>
          <w:bCs/>
          <w:color w:val="000000"/>
        </w:rPr>
      </w:pPr>
      <w:r>
        <w:rPr>
          <w:b/>
          <w:bCs/>
          <w:color w:val="000000"/>
        </w:rPr>
        <w:t>June 6-11: 12,963 tonnes</w:t>
      </w:r>
    </w:p>
    <w:p w14:paraId="40B64CCD" w14:textId="77777777" w:rsidR="00CB0B09" w:rsidRDefault="00000000">
      <w:pPr>
        <w:numPr>
          <w:ilvl w:val="0"/>
          <w:numId w:val="1"/>
        </w:numPr>
        <w:pBdr>
          <w:top w:val="nil"/>
          <w:left w:val="nil"/>
          <w:bottom w:val="nil"/>
          <w:right w:val="nil"/>
          <w:between w:val="nil"/>
        </w:pBdr>
        <w:spacing w:after="240"/>
        <w:rPr>
          <w:b/>
          <w:bCs/>
          <w:color w:val="000000"/>
        </w:rPr>
      </w:pPr>
      <w:r>
        <w:rPr>
          <w:b/>
          <w:bCs/>
          <w:color w:val="000000"/>
        </w:rPr>
        <w:t>June 20-24: 11,005 tonnes</w:t>
      </w:r>
    </w:p>
    <w:p w14:paraId="2CAD3056" w14:textId="77777777" w:rsidR="00CB0B09" w:rsidRDefault="00000000">
      <w:pPr>
        <w:spacing w:after="240"/>
      </w:pPr>
      <w:r>
        <w:t xml:space="preserve">Answer: </w:t>
      </w:r>
    </w:p>
    <w:p w14:paraId="0B24213F" w14:textId="77777777" w:rsidR="00CB0B09" w:rsidRDefault="00CB0B09">
      <w:pPr>
        <w:spacing w:after="240"/>
      </w:pPr>
    </w:p>
    <w:p w14:paraId="041C24BD" w14:textId="77777777" w:rsidR="00CB0B09" w:rsidRDefault="00CB0B09">
      <w:pPr>
        <w:spacing w:after="240"/>
      </w:pPr>
    </w:p>
    <w:p w14:paraId="46BA18A3" w14:textId="77777777" w:rsidR="00CB0B09" w:rsidRDefault="00CB0B09">
      <w:pPr>
        <w:spacing w:after="240"/>
      </w:pPr>
    </w:p>
    <w:p w14:paraId="6C5004F9" w14:textId="77777777" w:rsidR="00CB0B09" w:rsidRDefault="00000000">
      <w:pPr>
        <w:spacing w:after="240"/>
        <w:rPr>
          <w:b/>
          <w:bCs/>
        </w:rPr>
      </w:pPr>
      <w:r>
        <w:rPr>
          <w:b/>
          <w:bCs/>
        </w:rPr>
        <w:t>______________________________________________________</w:t>
      </w:r>
    </w:p>
    <w:p w14:paraId="54DBA38A" w14:textId="77777777" w:rsidR="00CB0B09" w:rsidRDefault="00000000">
      <w:pPr>
        <w:spacing w:after="240"/>
        <w:rPr>
          <w:b/>
          <w:bCs/>
        </w:rPr>
      </w:pPr>
      <w:r>
        <w:rPr>
          <w:b/>
          <w:bCs/>
        </w:rPr>
        <w:lastRenderedPageBreak/>
        <w:t>Task 3b: Calculate how much remains in the fishery’s quota.  Use the new 2026 quota in your calculation.</w:t>
      </w:r>
    </w:p>
    <w:p w14:paraId="091DD24F" w14:textId="77777777" w:rsidR="00CB0B09" w:rsidRDefault="00000000">
      <w:pPr>
        <w:spacing w:after="240"/>
      </w:pPr>
      <w:r>
        <w:t xml:space="preserve">Answer: </w:t>
      </w:r>
    </w:p>
    <w:p w14:paraId="5819C6C3" w14:textId="77777777" w:rsidR="00CB0B09" w:rsidRDefault="00CB0B09">
      <w:pPr>
        <w:spacing w:after="240"/>
      </w:pPr>
    </w:p>
    <w:p w14:paraId="6FEB0B2B" w14:textId="77777777" w:rsidR="00CB0B09" w:rsidRDefault="00CB0B09">
      <w:pPr>
        <w:spacing w:after="240"/>
      </w:pPr>
    </w:p>
    <w:p w14:paraId="271852C7" w14:textId="77777777" w:rsidR="00CB0B09" w:rsidRDefault="00CB0B09">
      <w:pPr>
        <w:spacing w:after="240"/>
      </w:pPr>
    </w:p>
    <w:p w14:paraId="6B2C7455" w14:textId="77777777" w:rsidR="00CB0B09" w:rsidRDefault="00CB0B09">
      <w:pPr>
        <w:spacing w:after="240"/>
      </w:pPr>
    </w:p>
    <w:p w14:paraId="2377CB21" w14:textId="77777777" w:rsidR="00CB0B09" w:rsidRDefault="00000000">
      <w:pPr>
        <w:spacing w:after="240"/>
        <w:rPr>
          <w:b/>
          <w:bCs/>
        </w:rPr>
      </w:pPr>
      <w:r>
        <w:rPr>
          <w:b/>
          <w:bCs/>
        </w:rPr>
        <w:t>______________________________________________________</w:t>
      </w:r>
    </w:p>
    <w:p w14:paraId="45B87A58" w14:textId="77777777" w:rsidR="00CB0B09" w:rsidRDefault="00000000">
      <w:pPr>
        <w:spacing w:after="240"/>
      </w:pPr>
      <w:r>
        <w:rPr>
          <w:b/>
          <w:bCs/>
        </w:rPr>
        <w:t>Task 4:  Calculate the 2J3KLPs Capelin quota in kilograms (kg).</w:t>
      </w:r>
    </w:p>
    <w:p w14:paraId="513A5523" w14:textId="77777777" w:rsidR="00CB0B09" w:rsidRDefault="00000000">
      <w:pPr>
        <w:spacing w:after="240"/>
      </w:pPr>
      <w:r>
        <w:t xml:space="preserve">Answer: </w:t>
      </w:r>
    </w:p>
    <w:p w14:paraId="45E11162" w14:textId="77777777" w:rsidR="00CB0B09" w:rsidRDefault="00CB0B09">
      <w:pPr>
        <w:spacing w:after="240"/>
      </w:pPr>
    </w:p>
    <w:p w14:paraId="6664A521" w14:textId="77777777" w:rsidR="00CB0B09" w:rsidRDefault="00CB0B09">
      <w:pPr>
        <w:spacing w:after="240"/>
      </w:pPr>
    </w:p>
    <w:p w14:paraId="3E1FDC99" w14:textId="77777777" w:rsidR="00CB0B09" w:rsidRDefault="00CB0B09">
      <w:pPr>
        <w:spacing w:after="240"/>
      </w:pPr>
    </w:p>
    <w:p w14:paraId="675EABDA" w14:textId="77777777" w:rsidR="00CB0B09" w:rsidRDefault="00CB0B09">
      <w:pPr>
        <w:spacing w:after="240"/>
      </w:pPr>
    </w:p>
    <w:p w14:paraId="35F3B4F8" w14:textId="77777777" w:rsidR="00CB0B09" w:rsidRDefault="00000000">
      <w:pPr>
        <w:spacing w:after="240"/>
        <w:rPr>
          <w:b/>
          <w:bCs/>
        </w:rPr>
      </w:pPr>
      <w:r>
        <w:rPr>
          <w:b/>
          <w:bCs/>
        </w:rPr>
        <w:t>______________________________________________________</w:t>
      </w:r>
    </w:p>
    <w:p w14:paraId="617261B6" w14:textId="77777777" w:rsidR="00CB0B09" w:rsidRDefault="00CB0B09">
      <w:pPr>
        <w:spacing w:after="240"/>
      </w:pPr>
    </w:p>
    <w:p w14:paraId="7C1B783A" w14:textId="77777777" w:rsidR="00CB0B09" w:rsidRDefault="00000000">
      <w:pPr>
        <w:rPr>
          <w:b/>
          <w:bCs/>
        </w:rPr>
      </w:pPr>
      <w:r>
        <w:br w:type="page"/>
      </w:r>
    </w:p>
    <w:p w14:paraId="44E0459A" w14:textId="77777777" w:rsidR="00CB0B09" w:rsidRDefault="00000000">
      <w:pPr>
        <w:pStyle w:val="Heading1"/>
        <w:spacing w:after="240"/>
      </w:pPr>
      <w:r>
        <w:lastRenderedPageBreak/>
        <w:t>Answers</w:t>
      </w:r>
    </w:p>
    <w:p w14:paraId="6ADAFA96" w14:textId="77777777" w:rsidR="00CB0B09" w:rsidRDefault="00000000">
      <w:pPr>
        <w:spacing w:after="240"/>
        <w:rPr>
          <w:b/>
          <w:bCs/>
        </w:rPr>
      </w:pPr>
      <w:r>
        <w:rPr>
          <w:b/>
          <w:bCs/>
        </w:rPr>
        <w:t>Task 1:  How much more Northern cod can be harvested according to the 2026 TAC increase?</w:t>
      </w:r>
    </w:p>
    <w:p w14:paraId="6DCC3DEE" w14:textId="77777777" w:rsidR="00CB0B09" w:rsidRDefault="00000000">
      <w:pPr>
        <w:spacing w:after="240"/>
      </w:pPr>
      <w:r>
        <w:t>Answer: 59,000 – 38,000 = 21,000 tonnes</w:t>
      </w:r>
    </w:p>
    <w:p w14:paraId="4F70D3F6" w14:textId="77777777" w:rsidR="00CB0B09" w:rsidRDefault="00CB0B09">
      <w:pPr>
        <w:spacing w:after="240"/>
        <w:rPr>
          <w:b/>
          <w:bCs/>
        </w:rPr>
      </w:pPr>
    </w:p>
    <w:p w14:paraId="368071FD" w14:textId="77777777" w:rsidR="00CB0B09" w:rsidRDefault="00000000">
      <w:pPr>
        <w:spacing w:after="240"/>
        <w:rPr>
          <w:b/>
          <w:bCs/>
        </w:rPr>
      </w:pPr>
      <w:r>
        <w:rPr>
          <w:b/>
          <w:bCs/>
        </w:rPr>
        <w:t>Task 2:  If a commercial fishery has already caught 43,500 tonnes of Northern cod, how much remains in their quota when calculating with the new 2026 quota?</w:t>
      </w:r>
    </w:p>
    <w:p w14:paraId="78A1C6C8" w14:textId="77777777" w:rsidR="00CB0B09" w:rsidRDefault="00000000">
      <w:pPr>
        <w:spacing w:after="240"/>
      </w:pPr>
      <w:r>
        <w:t>Answer: 59,000 – 43,500 = 15,500 tonnes</w:t>
      </w:r>
    </w:p>
    <w:p w14:paraId="7153D89F" w14:textId="77777777" w:rsidR="00CB0B09" w:rsidRDefault="00CB0B09">
      <w:pPr>
        <w:spacing w:after="240"/>
        <w:rPr>
          <w:b/>
          <w:bCs/>
        </w:rPr>
      </w:pPr>
    </w:p>
    <w:p w14:paraId="38AA303E" w14:textId="77777777" w:rsidR="00CB0B09" w:rsidRDefault="00000000">
      <w:pPr>
        <w:spacing w:after="240"/>
        <w:rPr>
          <w:b/>
          <w:bCs/>
        </w:rPr>
      </w:pPr>
      <w:r>
        <w:rPr>
          <w:b/>
          <w:bCs/>
        </w:rPr>
        <w:t>Task 3a:  Calculate the total amount of Northern cod caught by a commercial fishery in the month of June.</w:t>
      </w:r>
    </w:p>
    <w:p w14:paraId="74098453" w14:textId="77777777" w:rsidR="00CB0B09" w:rsidRDefault="00000000">
      <w:pPr>
        <w:numPr>
          <w:ilvl w:val="0"/>
          <w:numId w:val="1"/>
        </w:numPr>
        <w:pBdr>
          <w:top w:val="nil"/>
          <w:left w:val="nil"/>
          <w:bottom w:val="nil"/>
          <w:right w:val="nil"/>
          <w:between w:val="nil"/>
        </w:pBdr>
        <w:spacing w:after="0"/>
        <w:rPr>
          <w:b/>
          <w:bCs/>
          <w:color w:val="000000"/>
        </w:rPr>
      </w:pPr>
      <w:r>
        <w:rPr>
          <w:b/>
          <w:bCs/>
          <w:color w:val="000000"/>
        </w:rPr>
        <w:t>June 1-5:  23,252 tonnes</w:t>
      </w:r>
    </w:p>
    <w:p w14:paraId="2C266122" w14:textId="77777777" w:rsidR="00CB0B09" w:rsidRDefault="00000000">
      <w:pPr>
        <w:numPr>
          <w:ilvl w:val="0"/>
          <w:numId w:val="1"/>
        </w:numPr>
        <w:pBdr>
          <w:top w:val="nil"/>
          <w:left w:val="nil"/>
          <w:bottom w:val="nil"/>
          <w:right w:val="nil"/>
          <w:between w:val="nil"/>
        </w:pBdr>
        <w:spacing w:after="0"/>
        <w:rPr>
          <w:b/>
          <w:bCs/>
          <w:color w:val="000000"/>
        </w:rPr>
      </w:pPr>
      <w:r>
        <w:rPr>
          <w:b/>
          <w:bCs/>
          <w:color w:val="000000"/>
        </w:rPr>
        <w:t>June 6-11: 12,963 tonnes</w:t>
      </w:r>
    </w:p>
    <w:p w14:paraId="57692E4A" w14:textId="77777777" w:rsidR="00CB0B09" w:rsidRDefault="00000000">
      <w:pPr>
        <w:numPr>
          <w:ilvl w:val="0"/>
          <w:numId w:val="1"/>
        </w:numPr>
        <w:pBdr>
          <w:top w:val="nil"/>
          <w:left w:val="nil"/>
          <w:bottom w:val="nil"/>
          <w:right w:val="nil"/>
          <w:between w:val="nil"/>
        </w:pBdr>
        <w:spacing w:after="240"/>
        <w:rPr>
          <w:b/>
          <w:bCs/>
          <w:color w:val="000000"/>
        </w:rPr>
      </w:pPr>
      <w:r>
        <w:rPr>
          <w:b/>
          <w:bCs/>
          <w:color w:val="000000"/>
        </w:rPr>
        <w:t>June 20-24: 11,005 tonnes</w:t>
      </w:r>
    </w:p>
    <w:p w14:paraId="7921BE05" w14:textId="77777777" w:rsidR="00CB0B09" w:rsidRDefault="00000000">
      <w:pPr>
        <w:spacing w:after="240"/>
        <w:rPr>
          <w:b/>
          <w:bCs/>
        </w:rPr>
      </w:pPr>
      <w:r>
        <w:t>Answer: 47,220 tonnes</w:t>
      </w:r>
    </w:p>
    <w:p w14:paraId="1E83D0A9" w14:textId="77777777" w:rsidR="00CB0B09" w:rsidRDefault="00CB0B09">
      <w:pPr>
        <w:spacing w:after="240"/>
        <w:rPr>
          <w:b/>
          <w:bCs/>
        </w:rPr>
      </w:pPr>
    </w:p>
    <w:p w14:paraId="41E8AD33" w14:textId="77777777" w:rsidR="00CB0B09" w:rsidRDefault="00000000">
      <w:pPr>
        <w:spacing w:after="240"/>
        <w:rPr>
          <w:b/>
          <w:bCs/>
        </w:rPr>
      </w:pPr>
      <w:r>
        <w:rPr>
          <w:b/>
          <w:bCs/>
        </w:rPr>
        <w:t>Task 3b: Calculate how much remains in their quota.  Use the new 2026 quota in your calculation.</w:t>
      </w:r>
    </w:p>
    <w:p w14:paraId="16495426" w14:textId="77777777" w:rsidR="00CB0B09" w:rsidRDefault="00000000">
      <w:pPr>
        <w:spacing w:after="240"/>
      </w:pPr>
      <w:r>
        <w:t>Answer: 59,000-47,220 = 11,780 tonnes</w:t>
      </w:r>
    </w:p>
    <w:p w14:paraId="162DE862" w14:textId="77777777" w:rsidR="00CB0B09" w:rsidRDefault="00CB0B09">
      <w:pPr>
        <w:spacing w:after="240"/>
        <w:rPr>
          <w:b/>
          <w:bCs/>
        </w:rPr>
      </w:pPr>
    </w:p>
    <w:p w14:paraId="7A38C260" w14:textId="77777777" w:rsidR="00CB0B09" w:rsidRDefault="00000000">
      <w:pPr>
        <w:spacing w:after="240"/>
      </w:pPr>
      <w:r>
        <w:rPr>
          <w:b/>
          <w:bCs/>
        </w:rPr>
        <w:t>Task 4:  Calculate the 2J3KLPs Capelin quota in kilograms (kg).</w:t>
      </w:r>
    </w:p>
    <w:p w14:paraId="6E85E7B7" w14:textId="77777777" w:rsidR="00CB0B09" w:rsidRDefault="00000000">
      <w:pPr>
        <w:spacing w:after="240"/>
      </w:pPr>
      <w:r>
        <w:t>Answer: 14,533 x 1,000 = 14,533,000 kg</w:t>
      </w:r>
    </w:p>
    <w:p w14:paraId="221747A6" w14:textId="77777777" w:rsidR="00CB0B09" w:rsidRDefault="00CB0B09">
      <w:pPr>
        <w:pStyle w:val="Heading1"/>
        <w:spacing w:after="240"/>
        <w:jc w:val="left"/>
        <w:rPr>
          <w:color w:val="000000"/>
          <w:sz w:val="24"/>
          <w:szCs w:val="24"/>
        </w:rPr>
      </w:pPr>
    </w:p>
    <w:p w14:paraId="722481FE" w14:textId="77777777" w:rsidR="00CB0B09" w:rsidRDefault="00000000">
      <w:pPr>
        <w:rPr>
          <w:color w:val="1F3864"/>
          <w:sz w:val="28"/>
          <w:szCs w:val="28"/>
        </w:rPr>
      </w:pPr>
      <w:r>
        <w:br w:type="page"/>
      </w:r>
    </w:p>
    <w:p w14:paraId="7D9BF38B" w14:textId="77777777" w:rsidR="00CB0B09" w:rsidRDefault="00000000">
      <w:pPr>
        <w:pStyle w:val="Heading1"/>
        <w:spacing w:after="240"/>
      </w:pPr>
      <w:r>
        <w:lastRenderedPageBreak/>
        <w:t>Performance Descriptors</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CB0B09" w14:paraId="3193FD0A" w14:textId="77777777">
        <w:trPr>
          <w:cantSplit/>
          <w:tblHeader/>
        </w:trPr>
        <w:tc>
          <w:tcPr>
            <w:tcW w:w="985" w:type="dxa"/>
            <w:shd w:val="clear" w:color="auto" w:fill="D9D9D9"/>
          </w:tcPr>
          <w:p w14:paraId="62DB0884" w14:textId="77777777" w:rsidR="00CB0B09" w:rsidRDefault="00000000">
            <w:pPr>
              <w:spacing w:after="240"/>
            </w:pPr>
            <w:r>
              <w:t>Levels</w:t>
            </w:r>
          </w:p>
        </w:tc>
        <w:tc>
          <w:tcPr>
            <w:tcW w:w="2979" w:type="dxa"/>
            <w:shd w:val="clear" w:color="auto" w:fill="D9D9D9"/>
          </w:tcPr>
          <w:p w14:paraId="07E294E3" w14:textId="77777777" w:rsidR="00CB0B09" w:rsidRDefault="00000000">
            <w:pPr>
              <w:spacing w:after="240"/>
            </w:pPr>
            <w:r>
              <w:t>Performance Descriptors</w:t>
            </w:r>
          </w:p>
        </w:tc>
        <w:tc>
          <w:tcPr>
            <w:tcW w:w="1434" w:type="dxa"/>
            <w:shd w:val="clear" w:color="auto" w:fill="D9D9D9"/>
          </w:tcPr>
          <w:p w14:paraId="1A766F48" w14:textId="77777777" w:rsidR="00CB0B09" w:rsidRDefault="00000000">
            <w:pPr>
              <w:spacing w:after="240"/>
            </w:pPr>
            <w:r>
              <w:t>Needs Work</w:t>
            </w:r>
          </w:p>
        </w:tc>
        <w:tc>
          <w:tcPr>
            <w:tcW w:w="1976" w:type="dxa"/>
            <w:shd w:val="clear" w:color="auto" w:fill="D9D9D9"/>
          </w:tcPr>
          <w:p w14:paraId="4C97D414" w14:textId="77777777" w:rsidR="00CB0B09" w:rsidRDefault="00000000">
            <w:pPr>
              <w:spacing w:after="240"/>
            </w:pPr>
            <w:r>
              <w:t>Completes task with support from practitioner</w:t>
            </w:r>
          </w:p>
        </w:tc>
        <w:tc>
          <w:tcPr>
            <w:tcW w:w="1976" w:type="dxa"/>
            <w:shd w:val="clear" w:color="auto" w:fill="D9D9D9"/>
          </w:tcPr>
          <w:p w14:paraId="77AFE292" w14:textId="77777777" w:rsidR="00CB0B09" w:rsidRDefault="00000000">
            <w:pPr>
              <w:spacing w:after="240"/>
            </w:pPr>
            <w:r>
              <w:t>Completes task independently</w:t>
            </w:r>
          </w:p>
        </w:tc>
      </w:tr>
      <w:tr w:rsidR="00CB0B09" w14:paraId="00F737EB" w14:textId="77777777">
        <w:tc>
          <w:tcPr>
            <w:tcW w:w="985" w:type="dxa"/>
          </w:tcPr>
          <w:p w14:paraId="155F482B" w14:textId="77777777" w:rsidR="00CB0B09" w:rsidRDefault="00000000">
            <w:r>
              <w:t>A1.2</w:t>
            </w:r>
          </w:p>
        </w:tc>
        <w:tc>
          <w:tcPr>
            <w:tcW w:w="2979" w:type="dxa"/>
          </w:tcPr>
          <w:p w14:paraId="036063CE" w14:textId="77777777" w:rsidR="00CB0B09" w:rsidRDefault="00000000">
            <w:r>
              <w:t>scans text to locate information</w:t>
            </w:r>
          </w:p>
        </w:tc>
        <w:tc>
          <w:tcPr>
            <w:tcW w:w="1434" w:type="dxa"/>
          </w:tcPr>
          <w:p w14:paraId="23E18292" w14:textId="77777777" w:rsidR="00CB0B09" w:rsidRDefault="00CB0B09"/>
        </w:tc>
        <w:tc>
          <w:tcPr>
            <w:tcW w:w="1976" w:type="dxa"/>
          </w:tcPr>
          <w:p w14:paraId="1D5ADF60" w14:textId="77777777" w:rsidR="00CB0B09" w:rsidRDefault="00CB0B09"/>
        </w:tc>
        <w:tc>
          <w:tcPr>
            <w:tcW w:w="1976" w:type="dxa"/>
          </w:tcPr>
          <w:p w14:paraId="42383287" w14:textId="77777777" w:rsidR="00CB0B09" w:rsidRDefault="00CB0B09"/>
        </w:tc>
      </w:tr>
      <w:tr w:rsidR="00CB0B09" w14:paraId="25554A19" w14:textId="77777777">
        <w:tc>
          <w:tcPr>
            <w:tcW w:w="985" w:type="dxa"/>
          </w:tcPr>
          <w:p w14:paraId="2728E1CD" w14:textId="77777777" w:rsidR="00CB0B09" w:rsidRDefault="00CB0B09"/>
        </w:tc>
        <w:tc>
          <w:tcPr>
            <w:tcW w:w="2979" w:type="dxa"/>
          </w:tcPr>
          <w:p w14:paraId="666B4E7D" w14:textId="77777777" w:rsidR="00CB0B09" w:rsidRDefault="00000000">
            <w:r>
              <w:t>locates multiple pieces of information in simple texts</w:t>
            </w:r>
          </w:p>
        </w:tc>
        <w:tc>
          <w:tcPr>
            <w:tcW w:w="1434" w:type="dxa"/>
          </w:tcPr>
          <w:p w14:paraId="3DAEEEA9" w14:textId="77777777" w:rsidR="00CB0B09" w:rsidRDefault="00CB0B09"/>
        </w:tc>
        <w:tc>
          <w:tcPr>
            <w:tcW w:w="1976" w:type="dxa"/>
          </w:tcPr>
          <w:p w14:paraId="7B069212" w14:textId="77777777" w:rsidR="00CB0B09" w:rsidRDefault="00CB0B09"/>
        </w:tc>
        <w:tc>
          <w:tcPr>
            <w:tcW w:w="1976" w:type="dxa"/>
          </w:tcPr>
          <w:p w14:paraId="461EC416" w14:textId="77777777" w:rsidR="00CB0B09" w:rsidRDefault="00CB0B09"/>
        </w:tc>
      </w:tr>
      <w:tr w:rsidR="00CB0B09" w14:paraId="1AC93D9D" w14:textId="77777777">
        <w:tc>
          <w:tcPr>
            <w:tcW w:w="985" w:type="dxa"/>
          </w:tcPr>
          <w:p w14:paraId="54086D35" w14:textId="77777777" w:rsidR="00CB0B09" w:rsidRDefault="00000000">
            <w:r>
              <w:t>C3.2</w:t>
            </w:r>
          </w:p>
        </w:tc>
        <w:tc>
          <w:tcPr>
            <w:tcW w:w="2979" w:type="dxa"/>
          </w:tcPr>
          <w:p w14:paraId="62527912" w14:textId="77777777" w:rsidR="00CB0B09" w:rsidRDefault="00000000">
            <w:r>
              <w:t>calculates using numbers expressed as whole numbers, fractions, decimals, percentage and integers</w:t>
            </w:r>
          </w:p>
        </w:tc>
        <w:tc>
          <w:tcPr>
            <w:tcW w:w="1434" w:type="dxa"/>
          </w:tcPr>
          <w:p w14:paraId="10FB9A2F" w14:textId="77777777" w:rsidR="00CB0B09" w:rsidRDefault="00CB0B09"/>
        </w:tc>
        <w:tc>
          <w:tcPr>
            <w:tcW w:w="1976" w:type="dxa"/>
          </w:tcPr>
          <w:p w14:paraId="1F56AD1B" w14:textId="77777777" w:rsidR="00CB0B09" w:rsidRDefault="00CB0B09"/>
        </w:tc>
        <w:tc>
          <w:tcPr>
            <w:tcW w:w="1976" w:type="dxa"/>
          </w:tcPr>
          <w:p w14:paraId="5B3BA8D8" w14:textId="77777777" w:rsidR="00CB0B09" w:rsidRDefault="00CB0B09"/>
        </w:tc>
      </w:tr>
      <w:tr w:rsidR="00CB0B09" w14:paraId="5BDA7A66" w14:textId="77777777">
        <w:tc>
          <w:tcPr>
            <w:tcW w:w="985" w:type="dxa"/>
          </w:tcPr>
          <w:p w14:paraId="354D6D07" w14:textId="77777777" w:rsidR="00CB0B09" w:rsidRDefault="00CB0B09"/>
        </w:tc>
        <w:tc>
          <w:tcPr>
            <w:tcW w:w="2979" w:type="dxa"/>
          </w:tcPr>
          <w:p w14:paraId="765C79D6" w14:textId="77777777" w:rsidR="00CB0B09" w:rsidRDefault="00000000">
            <w:r>
              <w:t>converts units of measurement within the same system and between systems</w:t>
            </w:r>
          </w:p>
        </w:tc>
        <w:tc>
          <w:tcPr>
            <w:tcW w:w="1434" w:type="dxa"/>
          </w:tcPr>
          <w:p w14:paraId="54BAEDD8" w14:textId="77777777" w:rsidR="00CB0B09" w:rsidRDefault="00CB0B09"/>
        </w:tc>
        <w:tc>
          <w:tcPr>
            <w:tcW w:w="1976" w:type="dxa"/>
          </w:tcPr>
          <w:p w14:paraId="22434EEA" w14:textId="77777777" w:rsidR="00CB0B09" w:rsidRDefault="00CB0B09"/>
        </w:tc>
        <w:tc>
          <w:tcPr>
            <w:tcW w:w="1976" w:type="dxa"/>
          </w:tcPr>
          <w:p w14:paraId="0B371983" w14:textId="77777777" w:rsidR="00CB0B09" w:rsidRDefault="00CB0B09"/>
        </w:tc>
      </w:tr>
      <w:tr w:rsidR="00CB0B09" w14:paraId="10D5D595" w14:textId="77777777">
        <w:tc>
          <w:tcPr>
            <w:tcW w:w="985" w:type="dxa"/>
          </w:tcPr>
          <w:p w14:paraId="679683A7" w14:textId="77777777" w:rsidR="00CB0B09" w:rsidRDefault="00CB0B09"/>
        </w:tc>
        <w:tc>
          <w:tcPr>
            <w:tcW w:w="2979" w:type="dxa"/>
          </w:tcPr>
          <w:p w14:paraId="14458D64" w14:textId="77777777" w:rsidR="00CB0B09" w:rsidRDefault="00000000">
            <w:r>
              <w:t>chooses and performs required operation(s); may make inferences to identify required operation(s)</w:t>
            </w:r>
          </w:p>
        </w:tc>
        <w:tc>
          <w:tcPr>
            <w:tcW w:w="1434" w:type="dxa"/>
          </w:tcPr>
          <w:p w14:paraId="4B4DE223" w14:textId="77777777" w:rsidR="00CB0B09" w:rsidRDefault="00CB0B09"/>
        </w:tc>
        <w:tc>
          <w:tcPr>
            <w:tcW w:w="1976" w:type="dxa"/>
          </w:tcPr>
          <w:p w14:paraId="05E92406" w14:textId="77777777" w:rsidR="00CB0B09" w:rsidRDefault="00CB0B09"/>
        </w:tc>
        <w:tc>
          <w:tcPr>
            <w:tcW w:w="1976" w:type="dxa"/>
          </w:tcPr>
          <w:p w14:paraId="5C179C58" w14:textId="77777777" w:rsidR="00CB0B09" w:rsidRDefault="00CB0B09"/>
        </w:tc>
      </w:tr>
      <w:tr w:rsidR="00CB0B09" w14:paraId="3A9F8B27" w14:textId="77777777">
        <w:tc>
          <w:tcPr>
            <w:tcW w:w="985" w:type="dxa"/>
          </w:tcPr>
          <w:p w14:paraId="766F6109" w14:textId="77777777" w:rsidR="00CB0B09" w:rsidRDefault="00CB0B09"/>
        </w:tc>
        <w:tc>
          <w:tcPr>
            <w:tcW w:w="2979" w:type="dxa"/>
          </w:tcPr>
          <w:p w14:paraId="29EA810B" w14:textId="77777777" w:rsidR="00CB0B09" w:rsidRDefault="00000000">
            <w:r>
              <w:t>selects appropriate steps to reach solutions</w:t>
            </w:r>
          </w:p>
        </w:tc>
        <w:tc>
          <w:tcPr>
            <w:tcW w:w="1434" w:type="dxa"/>
          </w:tcPr>
          <w:p w14:paraId="246556B1" w14:textId="77777777" w:rsidR="00CB0B09" w:rsidRDefault="00CB0B09"/>
        </w:tc>
        <w:tc>
          <w:tcPr>
            <w:tcW w:w="1976" w:type="dxa"/>
          </w:tcPr>
          <w:p w14:paraId="5EBB9A04" w14:textId="77777777" w:rsidR="00CB0B09" w:rsidRDefault="00CB0B09"/>
        </w:tc>
        <w:tc>
          <w:tcPr>
            <w:tcW w:w="1976" w:type="dxa"/>
          </w:tcPr>
          <w:p w14:paraId="5E1083DD" w14:textId="77777777" w:rsidR="00CB0B09" w:rsidRDefault="00CB0B09"/>
        </w:tc>
      </w:tr>
      <w:tr w:rsidR="00CB0B09" w14:paraId="6A0BF9EC" w14:textId="77777777">
        <w:tc>
          <w:tcPr>
            <w:tcW w:w="985" w:type="dxa"/>
          </w:tcPr>
          <w:p w14:paraId="15AA3727" w14:textId="77777777" w:rsidR="00CB0B09" w:rsidRDefault="00CB0B09"/>
        </w:tc>
        <w:tc>
          <w:tcPr>
            <w:tcW w:w="2979" w:type="dxa"/>
          </w:tcPr>
          <w:p w14:paraId="3E12A0CB" w14:textId="77777777" w:rsidR="00CB0B09" w:rsidRDefault="00000000">
            <w:r>
              <w:t>uses strategies to check accuracy (e.g. estimating, using a calculator, repeating a calculation, using the reverse operation)</w:t>
            </w:r>
          </w:p>
        </w:tc>
        <w:tc>
          <w:tcPr>
            <w:tcW w:w="1434" w:type="dxa"/>
          </w:tcPr>
          <w:p w14:paraId="6BAF6C7A" w14:textId="77777777" w:rsidR="00CB0B09" w:rsidRDefault="00CB0B09"/>
        </w:tc>
        <w:tc>
          <w:tcPr>
            <w:tcW w:w="1976" w:type="dxa"/>
          </w:tcPr>
          <w:p w14:paraId="43E17144" w14:textId="77777777" w:rsidR="00CB0B09" w:rsidRDefault="00CB0B09"/>
        </w:tc>
        <w:tc>
          <w:tcPr>
            <w:tcW w:w="1976" w:type="dxa"/>
          </w:tcPr>
          <w:p w14:paraId="3AC31BBD" w14:textId="77777777" w:rsidR="00CB0B09" w:rsidRDefault="00CB0B09"/>
        </w:tc>
      </w:tr>
    </w:tbl>
    <w:bookmarkStart w:id="0" w:name="_heading=h.gjdgxs" w:colFirst="0" w:colLast="0"/>
    <w:bookmarkEnd w:id="0"/>
    <w:p w14:paraId="687FD1E3" w14:textId="77777777" w:rsidR="00CB0B09" w:rsidRDefault="00000000">
      <w:pPr>
        <w:spacing w:after="240"/>
      </w:pPr>
      <w:r>
        <w:rPr>
          <w:noProof/>
        </w:rPr>
        <mc:AlternateContent>
          <mc:Choice Requires="wpg">
            <w:drawing>
              <wp:anchor distT="0" distB="0" distL="114300" distR="114300" simplePos="0" relativeHeight="251666432" behindDoc="0" locked="0" layoutInCell="1" hidden="0" allowOverlap="1" wp14:anchorId="3CE3F352" wp14:editId="0FFA6AEE">
                <wp:simplePos x="0" y="0"/>
                <wp:positionH relativeFrom="column">
                  <wp:posOffset>3020314</wp:posOffset>
                </wp:positionH>
                <wp:positionV relativeFrom="paragraph">
                  <wp:posOffset>346075</wp:posOffset>
                </wp:positionV>
                <wp:extent cx="243840" cy="243840"/>
                <wp:effectExtent l="0" t="0" r="0" b="0"/>
                <wp:wrapNone/>
                <wp:docPr id="1871138920" name="Rectangle 187113892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32580B0C"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1871138920"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14E4F3A5" wp14:editId="2E63C9D9">
                <wp:simplePos x="0" y="0"/>
                <wp:positionH relativeFrom="column">
                  <wp:posOffset>5262499</wp:posOffset>
                </wp:positionH>
                <wp:positionV relativeFrom="paragraph">
                  <wp:posOffset>346075</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
                          <a:headEnd type="none" w="sm" len="sm"/>
                          <a:tailEnd type="none" w="sm" len="sm"/>
                        </a:ln>
                      </wps:spPr>
                      <wps:txbx>
                        <w:txbxContent>
                          <w:p w14:paraId="54BE1011"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1871138925"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0AA3D4AC" w14:textId="77777777" w:rsidR="00CB0B09" w:rsidRDefault="00000000">
      <w:pPr>
        <w:spacing w:after="240"/>
      </w:pPr>
      <w:r>
        <w:t xml:space="preserve">This task: Was successfully completed        Needs to be tried again  </w:t>
      </w:r>
    </w:p>
    <w:p w14:paraId="4A2290D7" w14:textId="77777777" w:rsidR="00CB0B09" w:rsidRDefault="00CB0B09">
      <w:pPr>
        <w:spacing w:after="240" w:line="240" w:lineRule="auto"/>
      </w:pPr>
    </w:p>
    <w:p w14:paraId="2B1B7773" w14:textId="77777777" w:rsidR="00CB0B09" w:rsidRDefault="00CB0B09">
      <w:pPr>
        <w:spacing w:after="240" w:line="240" w:lineRule="auto"/>
      </w:pPr>
    </w:p>
    <w:p w14:paraId="57C24D78" w14:textId="77777777" w:rsidR="00CB0B09" w:rsidRDefault="00000000">
      <w:pPr>
        <w:spacing w:after="240" w:line="240" w:lineRule="auto"/>
      </w:pPr>
      <w:r>
        <w:lastRenderedPageBreak/>
        <w:t>Learner Comments:</w:t>
      </w:r>
      <w:r>
        <w:rPr>
          <w:noProof/>
        </w:rPr>
        <mc:AlternateContent>
          <mc:Choice Requires="wpg">
            <w:drawing>
              <wp:anchor distT="0" distB="0" distL="114300" distR="114300" simplePos="0" relativeHeight="251668480" behindDoc="0" locked="0" layoutInCell="1" hidden="0" allowOverlap="1" wp14:anchorId="4543598E" wp14:editId="43CF809E">
                <wp:simplePos x="0" y="0"/>
                <wp:positionH relativeFrom="column">
                  <wp:posOffset>-9523</wp:posOffset>
                </wp:positionH>
                <wp:positionV relativeFrom="paragraph">
                  <wp:posOffset>193675</wp:posOffset>
                </wp:positionV>
                <wp:extent cx="6172200" cy="1691640"/>
                <wp:effectExtent l="0" t="0" r="0" b="0"/>
                <wp:wrapNone/>
                <wp:docPr id="1871138921" name="Rectangle 1871138921"/>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
                          <a:headEnd type="none" w="sm" len="sm"/>
                          <a:tailEnd type="none" w="sm" len="sm"/>
                        </a:ln>
                      </wps:spPr>
                      <wps:txbx>
                        <w:txbxContent>
                          <w:p w14:paraId="03780D44" w14:textId="77777777" w:rsidR="00CB0B09" w:rsidRDefault="00CB0B0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1871138921"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14:paraId="5422D480" w14:textId="77777777" w:rsidR="00CB0B09" w:rsidRDefault="00CB0B09">
      <w:pPr>
        <w:spacing w:after="240" w:line="240" w:lineRule="auto"/>
      </w:pPr>
    </w:p>
    <w:p w14:paraId="573F1F85" w14:textId="77777777" w:rsidR="00CB0B09" w:rsidRDefault="00CB0B09">
      <w:pPr>
        <w:spacing w:after="240" w:line="240" w:lineRule="auto"/>
      </w:pPr>
    </w:p>
    <w:p w14:paraId="2BA9162C" w14:textId="77777777" w:rsidR="00CB0B09" w:rsidRDefault="00CB0B09">
      <w:pPr>
        <w:spacing w:after="240" w:line="240" w:lineRule="auto"/>
      </w:pPr>
    </w:p>
    <w:p w14:paraId="10C45C32" w14:textId="77777777" w:rsidR="00CB0B09" w:rsidRDefault="00CB0B09">
      <w:pPr>
        <w:spacing w:after="240" w:line="240" w:lineRule="auto"/>
      </w:pPr>
    </w:p>
    <w:p w14:paraId="5811A535" w14:textId="77777777" w:rsidR="00CB0B09" w:rsidRDefault="00CB0B09">
      <w:pPr>
        <w:spacing w:after="240" w:line="240" w:lineRule="auto"/>
      </w:pPr>
    </w:p>
    <w:p w14:paraId="37FBC130" w14:textId="77777777" w:rsidR="00CB0B09" w:rsidRDefault="00000000">
      <w:pPr>
        <w:spacing w:after="240" w:line="240" w:lineRule="auto"/>
      </w:pPr>
      <w:r>
        <w:t>Instructor (print):</w:t>
      </w:r>
      <w:r>
        <w:tab/>
      </w:r>
      <w:r>
        <w:tab/>
      </w:r>
      <w:r>
        <w:tab/>
      </w:r>
      <w:r>
        <w:tab/>
      </w:r>
      <w:r>
        <w:tab/>
      </w:r>
      <w:r>
        <w:tab/>
        <w:t>Learner (print):</w:t>
      </w:r>
    </w:p>
    <w:p w14:paraId="502F2D99" w14:textId="77777777" w:rsidR="00CB0B09" w:rsidRDefault="00000000">
      <w:pPr>
        <w:spacing w:after="240" w:line="240" w:lineRule="auto"/>
        <w:rPr>
          <w:b/>
          <w:bCs/>
        </w:rPr>
      </w:pPr>
      <w:r>
        <w:rPr>
          <w:b/>
          <w:bCs/>
        </w:rPr>
        <w:t>__________________                                         _________________</w:t>
      </w:r>
    </w:p>
    <w:p w14:paraId="3CF51448" w14:textId="77777777" w:rsidR="00CB0B09" w:rsidRDefault="00CB0B09">
      <w:pPr>
        <w:spacing w:after="240" w:line="240" w:lineRule="auto"/>
      </w:pPr>
    </w:p>
    <w:sectPr w:rsidR="00CB0B09">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695A" w14:textId="77777777" w:rsidR="005460B3" w:rsidRDefault="005460B3">
      <w:pPr>
        <w:spacing w:after="0" w:line="240" w:lineRule="auto"/>
      </w:pPr>
      <w:r>
        <w:separator/>
      </w:r>
    </w:p>
  </w:endnote>
  <w:endnote w:type="continuationSeparator" w:id="0">
    <w:p w14:paraId="702B2EAA" w14:textId="77777777" w:rsidR="005460B3" w:rsidRDefault="00546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6220074-AE25-4226-BB9D-67623514AAB8}"/>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46798CC2-5F9D-4ACD-BE7F-6771B86EF816}"/>
    <w:embedBold r:id="rId3" w:fontKey="{5AD187C9-CFE9-4365-9C4C-2DE6A2779D3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4" w:fontKey="{CFCDB177-EA50-481C-A967-422687FB3CBF}"/>
  </w:font>
  <w:font w:name="Helvetica Neue">
    <w:charset w:val="00"/>
    <w:family w:val="auto"/>
    <w:pitch w:val="default"/>
    <w:embedRegular r:id="rId5" w:fontKey="{C6B81FDE-1E0B-4686-AD05-9C16F5DE4147}"/>
  </w:font>
  <w:font w:name="Calibri Light">
    <w:panose1 w:val="020F0302020204030204"/>
    <w:charset w:val="00"/>
    <w:family w:val="swiss"/>
    <w:pitch w:val="variable"/>
    <w:sig w:usb0="E4002EFF" w:usb1="C000247B" w:usb2="00000009" w:usb3="00000000" w:csb0="000001FF" w:csb1="00000000"/>
    <w:embedRegular r:id="rId6" w:fontKey="{142196FF-87E6-4B76-B480-80557EE131E4}"/>
  </w:font>
  <w:font w:name="Calibri">
    <w:panose1 w:val="020F0502020204030204"/>
    <w:charset w:val="00"/>
    <w:family w:val="swiss"/>
    <w:pitch w:val="variable"/>
    <w:sig w:usb0="E4002EFF" w:usb1="C000247B" w:usb2="00000009" w:usb3="00000000" w:csb0="000001FF" w:csb1="00000000"/>
    <w:embedRegular r:id="rId7" w:fontKey="{B9A13719-B673-47E7-9DF9-283DDB94DA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2874" w14:textId="77777777" w:rsidR="00CB0B0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85D5B">
      <w:rPr>
        <w:noProof/>
        <w:color w:val="000000"/>
      </w:rPr>
      <w:t>1</w:t>
    </w:r>
    <w:r>
      <w:rPr>
        <w:color w:val="000000"/>
      </w:rPr>
      <w:fldChar w:fldCharType="end"/>
    </w:r>
  </w:p>
  <w:p w14:paraId="7AA7C759" w14:textId="77777777" w:rsidR="00CB0B09"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1BD53" w14:textId="77777777" w:rsidR="005460B3" w:rsidRDefault="005460B3">
      <w:pPr>
        <w:spacing w:after="0" w:line="240" w:lineRule="auto"/>
      </w:pPr>
      <w:r>
        <w:separator/>
      </w:r>
    </w:p>
  </w:footnote>
  <w:footnote w:type="continuationSeparator" w:id="0">
    <w:p w14:paraId="5A934676" w14:textId="77777777" w:rsidR="005460B3" w:rsidRDefault="00546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67D53" w14:textId="77777777" w:rsidR="00CB0B09"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FishingQuotas_E_A1.2_C3.2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6843"/>
    <w:multiLevelType w:val="multilevel"/>
    <w:tmpl w:val="27BE2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C07BD4"/>
    <w:multiLevelType w:val="multilevel"/>
    <w:tmpl w:val="8BCA6F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CC68C8"/>
    <w:multiLevelType w:val="multilevel"/>
    <w:tmpl w:val="102E0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0784424">
    <w:abstractNumId w:val="1"/>
  </w:num>
  <w:num w:numId="2" w16cid:durableId="1049301424">
    <w:abstractNumId w:val="0"/>
  </w:num>
  <w:num w:numId="3" w16cid:durableId="416171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B09"/>
    <w:rsid w:val="005460B3"/>
    <w:rsid w:val="00985D5B"/>
    <w:rsid w:val="00B623C4"/>
    <w:rsid w:val="00CB0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789B5"/>
  <w15:docId w15:val="{A22FAB52-4C6F-4D0C-9F0A-58460308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anada.ca/en/fisheries-oceans/news/2026/06/northern-cod-quota-to-increase-55-per-cent-minister-thompson-announces-2026-management-decisions-for-northern-cod-northern-gulf-cod-and-northeast-a.html"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fp8jkusTv+DEHoooOl/DGPkHMw==">CgMxLjAyCGguZ2pkZ3hzOAByITF1SUwxQVNqckF3SnMyRHB3cEY1LS1LTnVQSV9PQnVxbA==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ED Assist</cp:lastModifiedBy>
  <cp:revision>2</cp:revision>
  <dcterms:created xsi:type="dcterms:W3CDTF">2024-05-14T18:46:00Z</dcterms:created>
  <dcterms:modified xsi:type="dcterms:W3CDTF">2026-09-24T17:20:00Z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